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046BBEC">
      <w:pPr>
        <w:rPr>
          <w:rFonts w:hint="eastAsia" w:asciiTheme="minorEastAsia" w:hAnsiTheme="minorEastAsia" w:eastAsiaTheme="minorEastAsia" w:cstheme="minorEastAsia"/>
        </w:rPr>
      </w:pPr>
    </w:p>
    <w:p w14:paraId="2248D2F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《中国当代古筝教育体系研究》专著出版服务参数及要求</w:t>
      </w:r>
    </w:p>
    <w:p w14:paraId="00C97C2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753EE40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一、服务内容与技术要求</w:t>
      </w:r>
    </w:p>
    <w:tbl>
      <w:tblPr>
        <w:tblStyle w:val="2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2"/>
        <w:gridCol w:w="1213"/>
        <w:gridCol w:w="1138"/>
        <w:gridCol w:w="5303"/>
      </w:tblGrid>
      <w:tr w14:paraId="6E3E5ACE">
        <w:trPr>
          <w:trHeight w:val="600" w:hRule="atLeast"/>
        </w:trPr>
        <w:tc>
          <w:tcPr>
            <w:tcW w:w="5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598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8"/>
                <w:szCs w:val="28"/>
              </w:rPr>
              <w:t>序号</w:t>
            </w:r>
          </w:p>
        </w:tc>
        <w:tc>
          <w:tcPr>
            <w:tcW w:w="712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9C0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8"/>
                <w:szCs w:val="28"/>
              </w:rPr>
              <w:t>名称</w:t>
            </w:r>
          </w:p>
        </w:tc>
        <w:tc>
          <w:tcPr>
            <w:tcW w:w="668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235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8"/>
                <w:szCs w:val="28"/>
              </w:rPr>
              <w:t>数量</w:t>
            </w:r>
          </w:p>
          <w:p w14:paraId="2704D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8"/>
                <w:szCs w:val="28"/>
              </w:rPr>
              <w:t>单位</w:t>
            </w:r>
          </w:p>
        </w:tc>
        <w:tc>
          <w:tcPr>
            <w:tcW w:w="3113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655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8"/>
                <w:szCs w:val="28"/>
              </w:rPr>
              <w:t>主要技术参数</w:t>
            </w:r>
          </w:p>
        </w:tc>
      </w:tr>
      <w:tr w14:paraId="4CA15D87">
        <w:trPr>
          <w:trHeight w:val="450" w:hRule="atLeast"/>
        </w:trPr>
        <w:tc>
          <w:tcPr>
            <w:tcW w:w="506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2E7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  <w:t>1</w:t>
            </w:r>
          </w:p>
        </w:tc>
        <w:tc>
          <w:tcPr>
            <w:tcW w:w="71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ECC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  <w:t>学术专著全流程出版服务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998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val="en-US" w:eastAsia="zh-CN"/>
              </w:rPr>
              <w:t>1项</w:t>
            </w:r>
          </w:p>
        </w:tc>
        <w:tc>
          <w:tcPr>
            <w:tcW w:w="311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51C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  <w:t>1.提供国家新闻出版署官网可查正规 ISBN 单书号、配套CIP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  <w:t>备案；</w:t>
            </w:r>
          </w:p>
          <w:p w14:paraId="6CC34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  <w:t>2.完成书稿三审三校，编校差错率低于万分之一，符合《图书质量管理规定》；</w:t>
            </w:r>
          </w:p>
          <w:p w14:paraId="70D62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  <w:t>3.16开精装全套设计（封面 + 内文版式），内文80g胶版纸、封面250g铜版纸；</w:t>
            </w:r>
          </w:p>
          <w:p w14:paraId="7D34D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  <w:t>4.精装成品样书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  <w:t>00册；</w:t>
            </w:r>
          </w:p>
          <w:p w14:paraId="253B6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  <w:t>5.2026年12月10日前完成全部出版、交付归档；</w:t>
            </w:r>
          </w:p>
          <w:p w14:paraId="459A5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</w:rPr>
              <w:t>6.配备专职责任编辑全程对接校对、进度管控。</w:t>
            </w:r>
          </w:p>
        </w:tc>
      </w:tr>
    </w:tbl>
    <w:p w14:paraId="484A2A1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294F518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二、采购要求</w:t>
      </w:r>
    </w:p>
    <w:p w14:paraId="682AA7D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成交供应商负责本项目全流程出版、设计、编校、印刷、运输、交付、备案全部工作。</w:t>
      </w:r>
    </w:p>
    <w:p w14:paraId="3585E64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出版排版、书稿定稿前，供应商须提供电子版样稿供采购人审核确认，确认后方可批量印刷。</w:t>
      </w:r>
    </w:p>
    <w:p w14:paraId="0EE239D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出版内容、册数如有微调，按响应报价据实结算。</w:t>
      </w:r>
    </w:p>
    <w:p w14:paraId="6152744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版式、装帧设计贴合高校学术专著风格，排版清晰、差错管控严格，成品美观耐用。</w:t>
      </w:r>
    </w:p>
    <w:p w14:paraId="23BCAFE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报价为总价包干，包含书号、编校、设计、印刷、运输、税费、备案、售后全部费用，采购人无额外付费项。</w:t>
      </w:r>
    </w:p>
    <w:p w14:paraId="5DD5244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6.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交付成品质保：图书出版交付后，若存在编校、印刷质量缺陷，供应商免费重新印制更换。</w:t>
      </w:r>
    </w:p>
    <w:p w14:paraId="0B450C2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三、商务要求</w:t>
      </w:r>
    </w:p>
    <w:p w14:paraId="69627BB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（一）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服务工期：合同签订之日起至 2026年12月10日前完成出版及样书交付。</w:t>
      </w:r>
    </w:p>
    <w:p w14:paraId="20C8204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（二）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付款方式：合同签订后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按照合同约定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支付包干服务费用；图书出版、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00册样书交付、全套出版资料归档验收完成后办结全部财务结算。</w:t>
      </w:r>
    </w:p>
    <w:p w14:paraId="74B99BE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（三）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综合评分细则（总分100分）</w:t>
      </w:r>
    </w:p>
    <w:p w14:paraId="62DA06C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 服务需求响应（20分）：全部核心要求完全响应得满分，缺项、偏离按项扣分；</w:t>
      </w:r>
    </w:p>
    <w:p w14:paraId="565ADC2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 同类出版业绩（15分）：每提供1份2023年后文艺/教育类专著业绩得3分，满分15分；</w:t>
      </w:r>
    </w:p>
    <w:p w14:paraId="61DBD5B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 项目配备编辑（11分）：责任编辑持有出版中级及以上职称得11分，仅基础从业证明得5分；</w:t>
      </w:r>
    </w:p>
    <w:p w14:paraId="7057767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4. 出版整体实施方案（10分）：方案完整贴合学术专著需求得满分，内容简略酌情扣分；</w:t>
      </w:r>
    </w:p>
    <w:p w14:paraId="294FD49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 编印质量保障措施（10分）：差错、印刷管控机制完善得满分；</w:t>
      </w:r>
    </w:p>
    <w:p w14:paraId="1B86183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6. 工期、售后及应急保障（10分）：延期补救、稿件修改配套承诺完善得满分；</w:t>
      </w:r>
    </w:p>
    <w:p w14:paraId="79C38B2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7. 价格分（20分）：满足全部需求最低报价为基准价，报价得分 =（基准价 ÷ 供应商报价）×20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77574"/>
    <w:rsid w:val="3F570A5C"/>
    <w:rsid w:val="4F5C8843"/>
    <w:rsid w:val="5DD31CA8"/>
    <w:rsid w:val="6F7F5D74"/>
    <w:rsid w:val="6FD77574"/>
    <w:rsid w:val="7F7F141B"/>
    <w:rsid w:val="CB7BCA3A"/>
    <w:rsid w:val="DFFFD3A4"/>
    <w:rsid w:val="EAE875A6"/>
    <w:rsid w:val="EFB62ED2"/>
    <w:rsid w:val="FAF392CD"/>
    <w:rsid w:val="FFF5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114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2026-07-18T06:15:00Z</dcterms:created>
  <dc:creator>曹  喨</dc:creator>
  <cp:lastModifiedBy>曹  喨</cp:lastModifiedBy>
  <dcterms:modified xsi:type="dcterms:W3CDTF">2026-07-23T14:58:12Z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7DB7166C01D7101A9AC8596AE83EE971_41</vt:lpwstr>
  </property>
</Properties>
</file>